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15BFF073" w:rsidR="006A2D2E" w:rsidRPr="005C02F0" w:rsidRDefault="006A2D2E" w:rsidP="006A2D2E">
      <w:pPr>
        <w:jc w:val="right"/>
        <w:rPr>
          <w:rFonts w:ascii="Times New Roman" w:hAnsi="Times New Roman" w:cs="Times New Roman"/>
          <w:sz w:val="24"/>
          <w:szCs w:val="24"/>
        </w:rPr>
      </w:pPr>
      <w:r w:rsidRPr="005C02F0">
        <w:rPr>
          <w:rFonts w:ascii="Times New Roman" w:hAnsi="Times New Roman" w:cs="Times New Roman"/>
          <w:sz w:val="24"/>
          <w:szCs w:val="24"/>
        </w:rPr>
        <w:t>Pirkimo sąlygų 3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020E4D4E" w14:textId="0979CE89" w:rsidR="0007098E" w:rsidRPr="005C02F0" w:rsidRDefault="0007098E"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C02F0">
        <w:rPr>
          <w:rFonts w:ascii="Times New Roman" w:hAnsi="Times New Roman" w:cs="Times New Roman"/>
          <w:sz w:val="24"/>
          <w:szCs w:val="24"/>
        </w:rPr>
        <w:t xml:space="preserve"> </w:t>
      </w:r>
    </w:p>
    <w:p w14:paraId="79B8607B" w14:textId="6790DA3A"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C02F0">
        <w:rPr>
          <w:rFonts w:ascii="Times New Roman" w:eastAsia="Verdana" w:hAnsi="Times New Roman" w:cs="Times New Roman"/>
          <w:sz w:val="24"/>
          <w:szCs w:val="24"/>
        </w:rPr>
        <w:t>Certis</w:t>
      </w:r>
      <w:proofErr w:type="spellEnd"/>
      <w:r w:rsidRPr="005C02F0">
        <w:rPr>
          <w:rFonts w:ascii="Times New Roman" w:eastAsia="Verdana" w:hAnsi="Times New Roman" w:cs="Times New Roman"/>
          <w:sz w:val="24"/>
          <w:szCs w:val="24"/>
        </w:rPr>
        <w:t>“. Lentelės ketvirtame stulpelyje nurodomi doku</w:t>
      </w:r>
      <w:r w:rsidRPr="005C02F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C02F0">
        <w:rPr>
          <w:rFonts w:ascii="Times New Roman" w:hAnsi="Times New Roman" w:cs="Times New Roman"/>
          <w:sz w:val="24"/>
          <w:szCs w:val="24"/>
        </w:rPr>
        <w:t>Certis</w:t>
      </w:r>
      <w:proofErr w:type="spellEnd"/>
      <w:r w:rsidRPr="005C02F0">
        <w:rPr>
          <w:rFonts w:ascii="Times New Roman" w:hAnsi="Times New Roman" w:cs="Times New Roman"/>
          <w:sz w:val="24"/>
          <w:szCs w:val="24"/>
        </w:rPr>
        <w:t xml:space="preserve">“,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C02F0">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1115CC"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1115CC"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1115CC"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1115CC"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1115CC"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1115CC"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570A7E90" w14:textId="686EBFA5" w:rsidR="005C02F0" w:rsidRPr="005C02F0" w:rsidRDefault="005C02F0" w:rsidP="005C02F0">
      <w:pPr>
        <w:tabs>
          <w:tab w:val="left" w:pos="0"/>
          <w:tab w:val="left" w:pos="426"/>
        </w:tabs>
        <w:spacing w:after="0" w:line="240" w:lineRule="auto"/>
        <w:jc w:val="center"/>
        <w:rPr>
          <w:rFonts w:ascii="Times New Roman" w:eastAsia="Times New Roman" w:hAnsi="Times New Roman" w:cs="Times New Roman"/>
          <w:b/>
          <w:sz w:val="24"/>
          <w:szCs w:val="24"/>
        </w:rPr>
      </w:pPr>
      <w:r w:rsidRPr="005C02F0">
        <w:rPr>
          <w:rFonts w:ascii="Times New Roman" w:eastAsia="Times New Roman" w:hAnsi="Times New Roman" w:cs="Times New Roman"/>
          <w:b/>
          <w:sz w:val="24"/>
          <w:szCs w:val="24"/>
        </w:rPr>
        <w:t>SU NACIONALINIU SAUGUMU SUSIJĘ REIKALAVIMAI</w:t>
      </w:r>
    </w:p>
    <w:tbl>
      <w:tblPr>
        <w:tblW w:w="14312" w:type="dxa"/>
        <w:tblLayout w:type="fixed"/>
        <w:tblCellMar>
          <w:left w:w="10" w:type="dxa"/>
          <w:right w:w="10" w:type="dxa"/>
        </w:tblCellMar>
        <w:tblLook w:val="04A0" w:firstRow="1" w:lastRow="0" w:firstColumn="1" w:lastColumn="0" w:noHBand="0" w:noVBand="1"/>
      </w:tblPr>
      <w:tblGrid>
        <w:gridCol w:w="1129"/>
        <w:gridCol w:w="3261"/>
        <w:gridCol w:w="1559"/>
        <w:gridCol w:w="8363"/>
      </w:tblGrid>
      <w:tr w:rsidR="005C02F0" w:rsidRPr="005C02F0" w14:paraId="6063B292"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A64802" w14:textId="77777777" w:rsidR="005C02F0" w:rsidRPr="005C02F0" w:rsidRDefault="005C02F0" w:rsidP="00040CE5">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lastRenderedPageBreak/>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256293" w14:textId="77777777" w:rsidR="005C02F0" w:rsidRPr="005C02F0" w:rsidRDefault="005C02F0" w:rsidP="00040CE5">
            <w:pPr>
              <w:pStyle w:val="Betarp"/>
              <w:jc w:val="center"/>
              <w:rPr>
                <w:rFonts w:ascii="Times New Roman" w:hAnsi="Times New Roman" w:cs="Times New Roman"/>
                <w:bCs/>
                <w:sz w:val="24"/>
                <w:szCs w:val="24"/>
              </w:rPr>
            </w:pPr>
            <w:r w:rsidRPr="005C02F0">
              <w:rPr>
                <w:rFonts w:ascii="Times New Roman" w:eastAsia="Times New Roman" w:hAnsi="Times New Roman" w:cs="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435FD1" w14:textId="77777777" w:rsidR="005C02F0" w:rsidRPr="005C02F0" w:rsidRDefault="005C02F0" w:rsidP="00040CE5">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EBVPD formos dalis pildymui </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FBA88" w14:textId="77777777" w:rsidR="005C02F0" w:rsidRPr="005C02F0" w:rsidRDefault="005C02F0" w:rsidP="00040CE5">
            <w:pPr>
              <w:pStyle w:val="Betarp"/>
              <w:jc w:val="center"/>
              <w:rPr>
                <w:rFonts w:ascii="Times New Roman" w:hAnsi="Times New Roman" w:cs="Times New Roman"/>
                <w:bCs/>
                <w:iCs/>
                <w:sz w:val="24"/>
                <w:szCs w:val="24"/>
              </w:rPr>
            </w:pPr>
            <w:r w:rsidRPr="005C02F0">
              <w:rPr>
                <w:rFonts w:ascii="Times New Roman" w:eastAsia="Times New Roman" w:hAnsi="Times New Roman" w:cs="Times New Roman"/>
                <w:b/>
                <w:sz w:val="24"/>
                <w:szCs w:val="24"/>
              </w:rPr>
              <w:t>Dokumentai, įrodantys atitikimą su nacionaliniu saugumu susijusiam reikalavimams</w:t>
            </w:r>
          </w:p>
        </w:tc>
      </w:tr>
      <w:tr w:rsidR="005C02F0" w:rsidRPr="005C02F0" w14:paraId="306FB9E8"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66999" w14:textId="6346F5BE" w:rsidR="005C02F0" w:rsidRPr="005C02F0" w:rsidRDefault="005C02F0" w:rsidP="00040CE5">
            <w:pPr>
              <w:pStyle w:val="Betarp"/>
              <w:jc w:val="center"/>
              <w:rPr>
                <w:rFonts w:ascii="Times New Roman" w:hAnsi="Times New Roman" w:cs="Times New Roman"/>
                <w:b/>
                <w:bCs/>
                <w:sz w:val="24"/>
                <w:szCs w:val="24"/>
              </w:rPr>
            </w:pPr>
            <w:r w:rsidRPr="005C02F0">
              <w:rPr>
                <w:rFonts w:ascii="Times New Roman" w:hAnsi="Times New Roman" w:cs="Times New Roman"/>
                <w:b/>
                <w:bCs/>
                <w:sz w:val="24"/>
                <w:szCs w:val="24"/>
              </w:rPr>
              <w:t>16.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F54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w:t>
            </w:r>
            <w:r w:rsidRPr="005C02F0">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5C02F0">
              <w:rPr>
                <w:rFonts w:ascii="Times New Roman" w:hAnsi="Times New Roman" w:cs="Times New Roman"/>
                <w:sz w:val="24"/>
                <w:szCs w:val="24"/>
              </w:rPr>
              <w:t xml:space="preserve"> (Rusijos Federacijoje, Baltarusijos Respublikoje, Kinijos Liaudies Respublikoje, netaikoma Taivano (</w:t>
            </w:r>
            <w:proofErr w:type="spellStart"/>
            <w:r w:rsidRPr="005C02F0">
              <w:rPr>
                <w:rFonts w:ascii="Times New Roman" w:hAnsi="Times New Roman" w:cs="Times New Roman"/>
                <w:sz w:val="24"/>
                <w:szCs w:val="24"/>
              </w:rPr>
              <w:t>Penghu</w:t>
            </w:r>
            <w:proofErr w:type="spellEnd"/>
            <w:r w:rsidRPr="005C02F0">
              <w:rPr>
                <w:rFonts w:ascii="Times New Roman" w:hAnsi="Times New Roman" w:cs="Times New Roman"/>
                <w:sz w:val="24"/>
                <w:szCs w:val="24"/>
              </w:rPr>
              <w:t xml:space="preserve">, </w:t>
            </w:r>
            <w:proofErr w:type="spellStart"/>
            <w:r w:rsidRPr="005C02F0">
              <w:rPr>
                <w:rFonts w:ascii="Times New Roman" w:hAnsi="Times New Roman" w:cs="Times New Roman"/>
                <w:sz w:val="24"/>
                <w:szCs w:val="24"/>
              </w:rPr>
              <w:t>Kinmeno</w:t>
            </w:r>
            <w:proofErr w:type="spellEnd"/>
            <w:r w:rsidRPr="005C02F0">
              <w:rPr>
                <w:rFonts w:ascii="Times New Roman" w:hAnsi="Times New Roman" w:cs="Times New Roman"/>
                <w:sz w:val="24"/>
                <w:szCs w:val="24"/>
              </w:rPr>
              <w:t xml:space="preserve"> ir </w:t>
            </w:r>
            <w:proofErr w:type="spellStart"/>
            <w:r w:rsidRPr="005C02F0">
              <w:rPr>
                <w:rFonts w:ascii="Times New Roman" w:hAnsi="Times New Roman" w:cs="Times New Roman"/>
                <w:sz w:val="24"/>
                <w:szCs w:val="24"/>
              </w:rPr>
              <w:t>Matsu</w:t>
            </w:r>
            <w:proofErr w:type="spellEnd"/>
            <w:r w:rsidRPr="005C02F0">
              <w:rPr>
                <w:rFonts w:ascii="Times New Roman" w:hAnsi="Times New Roman" w:cs="Times New Roman"/>
                <w:sz w:val="24"/>
                <w:szCs w:val="24"/>
              </w:rPr>
              <w:t xml:space="preserve">) atskirajai muitų teritorijai; Rusijos Federacijos aneksuotame Kryme, Moldovos </w:t>
            </w:r>
            <w:r w:rsidRPr="005C02F0">
              <w:rPr>
                <w:rFonts w:ascii="Times New Roman" w:hAnsi="Times New Roman" w:cs="Times New Roman"/>
                <w:sz w:val="24"/>
                <w:szCs w:val="24"/>
              </w:rPr>
              <w:lastRenderedPageBreak/>
              <w:t xml:space="preserve">Respublikos Vyriausybės nekontroliuojama </w:t>
            </w:r>
            <w:proofErr w:type="spellStart"/>
            <w:r w:rsidRPr="005C02F0">
              <w:rPr>
                <w:rFonts w:ascii="Times New Roman" w:hAnsi="Times New Roman" w:cs="Times New Roman"/>
                <w:sz w:val="24"/>
                <w:szCs w:val="24"/>
              </w:rPr>
              <w:t>Padniestrės</w:t>
            </w:r>
            <w:proofErr w:type="spellEnd"/>
            <w:r w:rsidRPr="005C02F0">
              <w:rPr>
                <w:rFonts w:ascii="Times New Roman" w:hAnsi="Times New Roman" w:cs="Times New Roman"/>
                <w:sz w:val="24"/>
                <w:szCs w:val="24"/>
              </w:rPr>
              <w:t xml:space="preserve"> teritorijoje, </w:t>
            </w:r>
            <w:proofErr w:type="spellStart"/>
            <w:r w:rsidRPr="005C02F0">
              <w:rPr>
                <w:rFonts w:ascii="Times New Roman" w:hAnsi="Times New Roman" w:cs="Times New Roman"/>
                <w:sz w:val="24"/>
                <w:szCs w:val="24"/>
              </w:rPr>
              <w:t>Sakartvelo</w:t>
            </w:r>
            <w:proofErr w:type="spellEnd"/>
            <w:r w:rsidRPr="005C02F0">
              <w:rPr>
                <w:rFonts w:ascii="Times New Roman" w:hAnsi="Times New Roman" w:cs="Times New Roman"/>
                <w:sz w:val="24"/>
                <w:szCs w:val="24"/>
              </w:rPr>
              <w:t xml:space="preserve">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6EDB9" w14:textId="77777777" w:rsidR="005C02F0" w:rsidRPr="005C02F0" w:rsidRDefault="005C02F0" w:rsidP="00040CE5">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47 straipsnio 9 dalis</w:t>
            </w:r>
          </w:p>
          <w:p w14:paraId="711A98A3" w14:textId="77777777" w:rsidR="005C02F0" w:rsidRPr="005C02F0" w:rsidRDefault="005C02F0" w:rsidP="00040CE5">
            <w:pPr>
              <w:pStyle w:val="Betarp"/>
              <w:jc w:val="both"/>
              <w:rPr>
                <w:rFonts w:ascii="Times New Roman" w:eastAsia="Yu Mincho" w:hAnsi="Times New Roman" w:cs="Times New Roman"/>
                <w:sz w:val="24"/>
                <w:szCs w:val="24"/>
              </w:rPr>
            </w:pPr>
          </w:p>
          <w:p w14:paraId="245E9B87" w14:textId="77777777" w:rsidR="005C02F0" w:rsidRPr="005C02F0" w:rsidRDefault="005C02F0" w:rsidP="00040CE5">
            <w:pPr>
              <w:pStyle w:val="Betarp"/>
              <w:jc w:val="both"/>
              <w:rPr>
                <w:rFonts w:ascii="Times New Roman" w:eastAsia="Yu Mincho"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5CB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Pateikiama:</w:t>
            </w:r>
          </w:p>
          <w:p w14:paraId="69CDB33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Viešųjų pirkimų tarnybos nustatytos formos atitikties deklaraciją (</w:t>
            </w:r>
            <w:r w:rsidRPr="005C02F0">
              <w:rPr>
                <w:rFonts w:ascii="Times New Roman" w:hAnsi="Times New Roman" w:cs="Times New Roman"/>
                <w:color w:val="000000"/>
                <w:sz w:val="24"/>
                <w:szCs w:val="24"/>
                <w:u w:val="single"/>
              </w:rPr>
              <w:t>Pirkimo sąlygų 5 priedas</w:t>
            </w:r>
            <w:r w:rsidRPr="005C02F0">
              <w:rPr>
                <w:rFonts w:ascii="Times New Roman" w:hAnsi="Times New Roman" w:cs="Times New Roman"/>
                <w:color w:val="000000"/>
                <w:sz w:val="24"/>
                <w:szCs w:val="24"/>
              </w:rPr>
              <w:t xml:space="preserve">). Ekonomiškai naudingiausią pasiūlymą pateikęs tiekėjas, siekdamas įrodyti atitiktį gali pateikti vieną ar kelis šiuos dokumentus (bet kokiu atveju PO gali tiekėjo paprašyti pateikti papildomus dokumentus), iš kurių visumos būtų aišku, kad tiekėjas tenkina keliamą reikalavimą: </w:t>
            </w:r>
          </w:p>
          <w:p w14:paraId="13601DD2"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Juridinio asmens vadovo patvirtintą juridinio asmens steigimo dokumentų kopiją;</w:t>
            </w:r>
          </w:p>
          <w:p w14:paraId="6964AB8C"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registro išplėstinį išrašą su istorija;</w:t>
            </w:r>
          </w:p>
          <w:p w14:paraId="561604C8"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dalyvių informacinės sistemos išrašą;</w:t>
            </w:r>
          </w:p>
          <w:p w14:paraId="25C24E37"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xml:space="preserve">Asmens tapatybę patvirtinančio dokumento (tapatybės kortelės ar paso) kopiją; </w:t>
            </w:r>
          </w:p>
          <w:p w14:paraId="2A3F5A7D"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Leidimo verstis atitinkama ūkine veikla patvirtinančio dokumento (pavyzdžiui, verslo liudijimo, individualios veiklos pažymėjimo ir pan.) kopiją;</w:t>
            </w:r>
          </w:p>
          <w:p w14:paraId="5B7F4453"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Pažymą apie deklaruotą gyvenamąją vietą</w:t>
            </w:r>
          </w:p>
          <w:p w14:paraId="3C6D18F7" w14:textId="77777777" w:rsidR="005C02F0" w:rsidRPr="005C02F0" w:rsidRDefault="005C02F0" w:rsidP="00040CE5">
            <w:pPr>
              <w:tabs>
                <w:tab w:val="left" w:pos="462"/>
              </w:tabs>
              <w:spacing w:line="240" w:lineRule="auto"/>
              <w:ind w:left="37"/>
              <w:jc w:val="both"/>
              <w:rPr>
                <w:rFonts w:ascii="Times New Roman" w:eastAsia="Times New Roman" w:hAnsi="Times New Roman" w:cs="Times New Roman"/>
                <w:color w:val="000000"/>
                <w:sz w:val="24"/>
                <w:szCs w:val="24"/>
              </w:rPr>
            </w:pPr>
            <w:r w:rsidRPr="005C02F0">
              <w:rPr>
                <w:rFonts w:ascii="Times New Roman" w:hAnsi="Times New Roman" w:cs="Times New Roman"/>
                <w:color w:val="000000"/>
                <w:sz w:val="24"/>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40639C6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b/>
                <w:sz w:val="24"/>
                <w:szCs w:val="24"/>
                <w:u w:val="single"/>
              </w:rPr>
              <w:t>CVP IS priemonėmis pateikiamos skaitmeninės dokumentų kopijos.</w:t>
            </w:r>
          </w:p>
          <w:p w14:paraId="487367F1" w14:textId="2EFAF2C7" w:rsidR="005C02F0" w:rsidRPr="005C02F0" w:rsidRDefault="005C02F0" w:rsidP="00040CE5">
            <w:pPr>
              <w:pStyle w:val="Sraopastraipa"/>
              <w:tabs>
                <w:tab w:val="left" w:pos="0"/>
                <w:tab w:val="left" w:pos="426"/>
              </w:tabs>
              <w:spacing w:after="0" w:line="240" w:lineRule="auto"/>
              <w:ind w:left="0"/>
              <w:jc w:val="both"/>
              <w:rPr>
                <w:rFonts w:ascii="Times New Roman" w:eastAsia="Times New Roman" w:hAnsi="Times New Roman" w:cs="Times New Roman"/>
                <w:sz w:val="24"/>
                <w:szCs w:val="24"/>
              </w:rPr>
            </w:pPr>
            <w:r w:rsidRPr="005C02F0">
              <w:rPr>
                <w:rFonts w:ascii="Times New Roman" w:hAnsi="Times New Roman" w:cs="Times New Roman"/>
                <w:color w:val="000000"/>
                <w:sz w:val="24"/>
                <w:szCs w:val="24"/>
              </w:rPr>
              <w:lastRenderedPageBreak/>
              <w:t xml:space="preserve">PO gali neprašyti </w:t>
            </w:r>
            <w:r>
              <w:rPr>
                <w:rFonts w:ascii="Times New Roman" w:hAnsi="Times New Roman" w:cs="Times New Roman"/>
                <w:color w:val="000000"/>
                <w:sz w:val="24"/>
                <w:szCs w:val="24"/>
              </w:rPr>
              <w:t>šiame</w:t>
            </w:r>
            <w:r w:rsidRPr="005C02F0">
              <w:rPr>
                <w:rFonts w:ascii="Times New Roman" w:hAnsi="Times New Roman" w:cs="Times New Roman"/>
                <w:color w:val="000000"/>
                <w:sz w:val="24"/>
                <w:szCs w:val="24"/>
              </w:rPr>
              <w:t xml:space="preserve"> papunktyje nurodytų dokumentų, jeigu iš kitų šaltinių, negu nurodyta VPĮ 50 straipsnio 7 dalyje, gali nustatyti atitiktį keliamiems reikalavimams.</w:t>
            </w:r>
          </w:p>
          <w:p w14:paraId="0E676A8F" w14:textId="77777777" w:rsidR="005C02F0" w:rsidRPr="005C02F0" w:rsidRDefault="005C02F0" w:rsidP="00040CE5">
            <w:pPr>
              <w:pStyle w:val="Betarp"/>
              <w:jc w:val="both"/>
              <w:rPr>
                <w:rFonts w:ascii="Times New Roman" w:hAnsi="Times New Roman" w:cs="Times New Roman"/>
                <w:b/>
                <w:bCs/>
                <w:sz w:val="24"/>
                <w:szCs w:val="24"/>
              </w:rPr>
            </w:pPr>
          </w:p>
        </w:tc>
      </w:tr>
    </w:tbl>
    <w:tbl>
      <w:tblPr>
        <w:tblStyle w:val="Lentelstinklelis"/>
        <w:tblW w:w="14312" w:type="dxa"/>
        <w:tblLayout w:type="fixed"/>
        <w:tblLook w:val="04A0" w:firstRow="1" w:lastRow="0" w:firstColumn="1" w:lastColumn="0" w:noHBand="0" w:noVBand="1"/>
      </w:tblPr>
      <w:tblGrid>
        <w:gridCol w:w="1129"/>
        <w:gridCol w:w="4820"/>
        <w:gridCol w:w="8363"/>
      </w:tblGrid>
      <w:tr w:rsidR="005C02F0" w:rsidRPr="005C02F0" w14:paraId="16721764" w14:textId="77777777" w:rsidTr="005C02F0">
        <w:tc>
          <w:tcPr>
            <w:tcW w:w="1129" w:type="dxa"/>
          </w:tcPr>
          <w:p w14:paraId="2C4D918F" w14:textId="2D173E92" w:rsidR="005C02F0" w:rsidRPr="005C02F0" w:rsidRDefault="005C02F0" w:rsidP="00040CE5">
            <w:pPr>
              <w:pStyle w:val="Betarp"/>
              <w:jc w:val="both"/>
              <w:rPr>
                <w:rFonts w:ascii="Times New Roman" w:hAnsi="Times New Roman" w:cs="Times New Roman"/>
                <w:b/>
                <w:bCs/>
                <w:color w:val="000000"/>
                <w:sz w:val="24"/>
                <w:szCs w:val="24"/>
              </w:rPr>
            </w:pPr>
            <w:r w:rsidRPr="005C02F0">
              <w:rPr>
                <w:rFonts w:ascii="Times New Roman" w:hAnsi="Times New Roman" w:cs="Times New Roman"/>
                <w:b/>
                <w:bCs/>
                <w:color w:val="000000"/>
                <w:sz w:val="24"/>
                <w:szCs w:val="24"/>
              </w:rPr>
              <w:lastRenderedPageBreak/>
              <w:t>17</w:t>
            </w:r>
          </w:p>
        </w:tc>
        <w:tc>
          <w:tcPr>
            <w:tcW w:w="4820" w:type="dxa"/>
          </w:tcPr>
          <w:p w14:paraId="36D5F863" w14:textId="3F7561A9" w:rsidR="005C02F0" w:rsidRPr="005C02F0" w:rsidRDefault="005532C2" w:rsidP="00040CE5">
            <w:pPr>
              <w:pStyle w:val="Betarp"/>
              <w:jc w:val="both"/>
              <w:rPr>
                <w:rFonts w:ascii="Times New Roman" w:hAnsi="Times New Roman" w:cs="Times New Roman"/>
                <w:sz w:val="24"/>
                <w:szCs w:val="24"/>
              </w:rPr>
            </w:pPr>
            <w:r w:rsidRPr="001115CC">
              <w:rPr>
                <w:rFonts w:ascii="Times New Roman" w:hAnsi="Times New Roman" w:cs="Times New Roman"/>
                <w:sz w:val="24"/>
                <w:szCs w:val="24"/>
                <w:u w:val="single"/>
              </w:rPr>
              <w:t xml:space="preserve">Mobiliojo ryšio telefonų </w:t>
            </w:r>
            <w:r w:rsidR="005C02F0" w:rsidRPr="001115CC">
              <w:rPr>
                <w:rFonts w:ascii="Times New Roman" w:hAnsi="Times New Roman" w:cs="Times New Roman"/>
                <w:sz w:val="24"/>
                <w:szCs w:val="24"/>
                <w:u w:val="single"/>
              </w:rPr>
              <w:t>gamintojas ar jį kontroliuojantis</w:t>
            </w:r>
            <w:r w:rsidR="005C02F0" w:rsidRPr="001115CC">
              <w:rPr>
                <w:rFonts w:ascii="Times New Roman" w:hAnsi="Times New Roman" w:cs="Times New Roman"/>
                <w:sz w:val="24"/>
                <w:szCs w:val="24"/>
              </w:rPr>
              <w:t xml:space="preserve"> </w:t>
            </w:r>
            <w:r w:rsidR="005C02F0" w:rsidRPr="005C02F0">
              <w:rPr>
                <w:rFonts w:ascii="Times New Roman" w:hAnsi="Times New Roman" w:cs="Times New Roman"/>
                <w:color w:val="000000"/>
                <w:sz w:val="24"/>
                <w:szCs w:val="24"/>
              </w:rPr>
              <w:t>asmuo nėra registruoti (jeigu gamintojas ar jį kontroliuojantis asmuo yra fizinis asmuo – nuolat gyvenantis ar turintis pilietybę) VPĮ įstatymo 92 straipsnio 14 dalyje numatytame sąraše nurodytų valstybių ar teritorijų (</w:t>
            </w:r>
            <w:r w:rsidR="005C02F0" w:rsidRPr="005C02F0">
              <w:rPr>
                <w:rFonts w:ascii="Times New Roman" w:hAnsi="Times New Roman" w:cs="Times New Roman"/>
                <w:sz w:val="24"/>
                <w:szCs w:val="24"/>
              </w:rPr>
              <w:t>Rusijos Federacijoje, Baltarusijos Respublikoje, Kinijos Liaudies Respublikoje, netaikoma Taivano (</w:t>
            </w:r>
            <w:proofErr w:type="spellStart"/>
            <w:r w:rsidR="005C02F0" w:rsidRPr="005C02F0">
              <w:rPr>
                <w:rFonts w:ascii="Times New Roman" w:hAnsi="Times New Roman" w:cs="Times New Roman"/>
                <w:sz w:val="24"/>
                <w:szCs w:val="24"/>
              </w:rPr>
              <w:t>Penghu</w:t>
            </w:r>
            <w:proofErr w:type="spellEnd"/>
            <w:r w:rsidR="005C02F0" w:rsidRPr="005C02F0">
              <w:rPr>
                <w:rFonts w:ascii="Times New Roman" w:hAnsi="Times New Roman" w:cs="Times New Roman"/>
                <w:sz w:val="24"/>
                <w:szCs w:val="24"/>
              </w:rPr>
              <w:t xml:space="preserve">, </w:t>
            </w:r>
            <w:proofErr w:type="spellStart"/>
            <w:r w:rsidR="005C02F0" w:rsidRPr="005C02F0">
              <w:rPr>
                <w:rFonts w:ascii="Times New Roman" w:hAnsi="Times New Roman" w:cs="Times New Roman"/>
                <w:sz w:val="24"/>
                <w:szCs w:val="24"/>
              </w:rPr>
              <w:t>Kinmeno</w:t>
            </w:r>
            <w:proofErr w:type="spellEnd"/>
            <w:r w:rsidR="005C02F0" w:rsidRPr="005C02F0">
              <w:rPr>
                <w:rFonts w:ascii="Times New Roman" w:hAnsi="Times New Roman" w:cs="Times New Roman"/>
                <w:sz w:val="24"/>
                <w:szCs w:val="24"/>
              </w:rPr>
              <w:t xml:space="preserve"> ir </w:t>
            </w:r>
            <w:proofErr w:type="spellStart"/>
            <w:r w:rsidR="005C02F0" w:rsidRPr="005C02F0">
              <w:rPr>
                <w:rFonts w:ascii="Times New Roman" w:hAnsi="Times New Roman" w:cs="Times New Roman"/>
                <w:sz w:val="24"/>
                <w:szCs w:val="24"/>
              </w:rPr>
              <w:t>Matsu</w:t>
            </w:r>
            <w:proofErr w:type="spellEnd"/>
            <w:r w:rsidR="005C02F0" w:rsidRPr="005C02F0">
              <w:rPr>
                <w:rFonts w:ascii="Times New Roman" w:hAnsi="Times New Roman" w:cs="Times New Roman"/>
                <w:sz w:val="24"/>
                <w:szCs w:val="24"/>
              </w:rPr>
              <w:t xml:space="preserve">) atskirajai muitų teritorijai; Rusijos Federacijos aneksuotame Kryme, Moldovos Respublikos Vyriausybės nekontroliuojama </w:t>
            </w:r>
            <w:proofErr w:type="spellStart"/>
            <w:r w:rsidR="005C02F0" w:rsidRPr="005C02F0">
              <w:rPr>
                <w:rFonts w:ascii="Times New Roman" w:hAnsi="Times New Roman" w:cs="Times New Roman"/>
                <w:sz w:val="24"/>
                <w:szCs w:val="24"/>
              </w:rPr>
              <w:t>Padniestrės</w:t>
            </w:r>
            <w:proofErr w:type="spellEnd"/>
            <w:r w:rsidR="005C02F0" w:rsidRPr="005C02F0">
              <w:rPr>
                <w:rFonts w:ascii="Times New Roman" w:hAnsi="Times New Roman" w:cs="Times New Roman"/>
                <w:sz w:val="24"/>
                <w:szCs w:val="24"/>
              </w:rPr>
              <w:t xml:space="preserve"> teritorijoje, </w:t>
            </w:r>
            <w:proofErr w:type="spellStart"/>
            <w:r w:rsidR="005C02F0" w:rsidRPr="005C02F0">
              <w:rPr>
                <w:rFonts w:ascii="Times New Roman" w:hAnsi="Times New Roman" w:cs="Times New Roman"/>
                <w:sz w:val="24"/>
                <w:szCs w:val="24"/>
              </w:rPr>
              <w:t>Sakartvelo</w:t>
            </w:r>
            <w:proofErr w:type="spellEnd"/>
            <w:r w:rsidR="005C02F0" w:rsidRPr="005C02F0">
              <w:rPr>
                <w:rFonts w:ascii="Times New Roman" w:hAnsi="Times New Roman" w:cs="Times New Roman"/>
                <w:sz w:val="24"/>
                <w:szCs w:val="24"/>
              </w:rPr>
              <w:t xml:space="preserve"> Vyriausybės nekontroliuojamos Abchazijos ir Pietų Osetijos teritorijose).</w:t>
            </w:r>
          </w:p>
          <w:p w14:paraId="49A6B4D9" w14:textId="77777777" w:rsidR="005C02F0" w:rsidRPr="005C02F0" w:rsidRDefault="005C02F0" w:rsidP="00040CE5">
            <w:pPr>
              <w:pStyle w:val="Sraopastraipa"/>
              <w:spacing w:line="240" w:lineRule="auto"/>
              <w:ind w:left="360"/>
              <w:rPr>
                <w:rFonts w:ascii="Times New Roman" w:hAnsi="Times New Roman" w:cs="Times New Roman"/>
                <w:sz w:val="24"/>
                <w:szCs w:val="24"/>
              </w:rPr>
            </w:pPr>
          </w:p>
        </w:tc>
        <w:tc>
          <w:tcPr>
            <w:tcW w:w="8363" w:type="dxa"/>
          </w:tcPr>
          <w:p w14:paraId="1B74BC3B" w14:textId="77777777" w:rsidR="005C02F0" w:rsidRPr="005C02F0" w:rsidRDefault="005C02F0" w:rsidP="00040CE5">
            <w:pPr>
              <w:spacing w:line="240" w:lineRule="auto"/>
              <w:jc w:val="both"/>
              <w:rPr>
                <w:rFonts w:ascii="Times New Roman" w:hAnsi="Times New Roman" w:cs="Times New Roman"/>
                <w:b/>
                <w:bCs/>
                <w:sz w:val="24"/>
                <w:szCs w:val="24"/>
              </w:rPr>
            </w:pPr>
            <w:r w:rsidRPr="005C02F0">
              <w:rPr>
                <w:rFonts w:ascii="Times New Roman" w:hAnsi="Times New Roman" w:cs="Times New Roman"/>
                <w:b/>
                <w:bCs/>
                <w:sz w:val="24"/>
                <w:szCs w:val="24"/>
              </w:rPr>
              <w:t>Pateikiama:</w:t>
            </w:r>
          </w:p>
          <w:p w14:paraId="6865DD47" w14:textId="77777777" w:rsidR="005C02F0" w:rsidRPr="005C02F0" w:rsidRDefault="005C02F0" w:rsidP="00040CE5">
            <w:pPr>
              <w:spacing w:line="240" w:lineRule="auto"/>
              <w:jc w:val="both"/>
              <w:rPr>
                <w:rFonts w:ascii="Times New Roman" w:hAnsi="Times New Roman" w:cs="Times New Roman"/>
                <w:sz w:val="24"/>
                <w:szCs w:val="24"/>
              </w:rPr>
            </w:pPr>
            <w:r w:rsidRPr="005C02F0">
              <w:rPr>
                <w:rFonts w:ascii="Times New Roman" w:hAnsi="Times New Roman" w:cs="Times New Roman"/>
                <w:sz w:val="24"/>
                <w:szCs w:val="24"/>
              </w:rPr>
              <w:t>Viešųjų pirkimų tarnybos nustatytos formos atitikties deklaraciją (Pirkimo sąlygų 5 priedas), o iš ekonomiškai naudingiausią pasiūlymą pateikusio tiekėjo, siekdamas įrodyti atitiktį gali pateikti</w:t>
            </w:r>
            <w:r w:rsidRPr="005C02F0">
              <w:rPr>
                <w:rFonts w:ascii="Times New Roman" w:hAnsi="Times New Roman" w:cs="Times New Roman"/>
                <w:color w:val="000000"/>
                <w:sz w:val="24"/>
                <w:szCs w:val="24"/>
              </w:rPr>
              <w:t xml:space="preserve"> vieną ar kelis šiuos dokumentus (bet kokiu atveju PO gali tiekėjo paprašyti pateikti papildomus dokumentus), iš kurių visumos būtų aišku, kad tenkinamas reikalavimas:</w:t>
            </w:r>
          </w:p>
          <w:p w14:paraId="26E6CF53" w14:textId="77777777" w:rsidR="005C02F0" w:rsidRPr="005C02F0" w:rsidRDefault="005C02F0" w:rsidP="00040CE5">
            <w:pPr>
              <w:spacing w:line="240" w:lineRule="auto"/>
              <w:jc w:val="both"/>
              <w:rPr>
                <w:rFonts w:ascii="Times New Roman" w:hAnsi="Times New Roman" w:cs="Times New Roman"/>
                <w:color w:val="000000"/>
                <w:sz w:val="24"/>
                <w:szCs w:val="24"/>
              </w:rPr>
            </w:pPr>
            <w:r w:rsidRPr="005C02F0">
              <w:rPr>
                <w:rFonts w:ascii="Times New Roman" w:hAnsi="Times New Roman" w:cs="Times New Roman"/>
                <w:sz w:val="24"/>
                <w:szCs w:val="24"/>
              </w:rPr>
              <w:t>J</w:t>
            </w:r>
            <w:r w:rsidRPr="005C02F0">
              <w:rPr>
                <w:rFonts w:ascii="Times New Roman" w:hAnsi="Times New Roman" w:cs="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FAC7785" w14:textId="77777777" w:rsidR="005C02F0" w:rsidRPr="005C02F0" w:rsidRDefault="005C02F0" w:rsidP="00040CE5">
            <w:pPr>
              <w:spacing w:line="240" w:lineRule="auto"/>
              <w:rPr>
                <w:rFonts w:ascii="Times New Roman" w:eastAsia="Times New Roman" w:hAnsi="Times New Roman" w:cs="Times New Roman"/>
                <w:b/>
                <w:sz w:val="24"/>
                <w:szCs w:val="24"/>
              </w:rPr>
            </w:pPr>
            <w:r w:rsidRPr="005C02F0">
              <w:rPr>
                <w:rFonts w:ascii="Times New Roman" w:hAnsi="Times New Roman" w:cs="Times New Roman"/>
                <w:b/>
                <w:sz w:val="24"/>
                <w:szCs w:val="24"/>
                <w:u w:val="single"/>
              </w:rPr>
              <w:t>CVP IS priemonėmis pateikiamos skaitmeninės dokumentų kopijos.</w:t>
            </w:r>
          </w:p>
        </w:tc>
      </w:tr>
    </w:tbl>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5CC"/>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9408C"/>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532C2"/>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B7ABF"/>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142A3"/>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19316</Words>
  <Characters>11011</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Laima Ratkevičienė</cp:lastModifiedBy>
  <cp:revision>10</cp:revision>
  <cp:lastPrinted>2022-12-15T10:27:00Z</cp:lastPrinted>
  <dcterms:created xsi:type="dcterms:W3CDTF">2026-03-02T13:28:00Z</dcterms:created>
  <dcterms:modified xsi:type="dcterms:W3CDTF">2026-03-23T10:31:00Z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